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06BB8">
      <w:pPr>
        <w:kinsoku w:val="0"/>
        <w:overflowPunct w:val="0"/>
        <w:autoSpaceDE/>
        <w:autoSpaceDN/>
        <w:adjustRightInd/>
        <w:spacing w:line="285" w:lineRule="exact"/>
        <w:ind w:left="72"/>
        <w:jc w:val="center"/>
        <w:textAlignment w:val="baseline"/>
        <w:rPr>
          <w:b/>
          <w:bCs/>
          <w:sz w:val="26"/>
          <w:szCs w:val="26"/>
          <w:lang w:val="es-ES" w:eastAsia="es-ES"/>
        </w:rPr>
      </w:pPr>
      <w:r>
        <w:rPr>
          <w:b/>
          <w:bCs/>
          <w:sz w:val="26"/>
          <w:szCs w:val="26"/>
          <w:lang w:val="es-ES" w:eastAsia="es-ES"/>
        </w:rPr>
        <w:t>RESOLUCIÓN No. TAT-3144-2016</w:t>
      </w:r>
    </w:p>
    <w:p w:rsidR="00000000" w:rsidRDefault="00806BB8">
      <w:pPr>
        <w:kinsoku w:val="0"/>
        <w:overflowPunct w:val="0"/>
        <w:autoSpaceDE/>
        <w:autoSpaceDN/>
        <w:adjustRightInd/>
        <w:spacing w:before="950" w:line="293" w:lineRule="exact"/>
        <w:ind w:left="72"/>
        <w:textAlignment w:val="baseline"/>
        <w:rPr>
          <w:spacing w:val="5"/>
          <w:sz w:val="26"/>
          <w:szCs w:val="26"/>
          <w:lang w:val="es-ES" w:eastAsia="es-ES"/>
        </w:rPr>
      </w:pPr>
      <w:r>
        <w:rPr>
          <w:b/>
          <w:bCs/>
          <w:spacing w:val="5"/>
          <w:sz w:val="26"/>
          <w:szCs w:val="26"/>
          <w:lang w:val="es-ES" w:eastAsia="es-ES"/>
        </w:rPr>
        <w:t xml:space="preserve">TRIBUNAL ADMINISTRATIVO DE TRANSPORTE.- </w:t>
      </w:r>
      <w:r>
        <w:rPr>
          <w:spacing w:val="5"/>
          <w:sz w:val="26"/>
          <w:szCs w:val="26"/>
          <w:lang w:val="es-ES" w:eastAsia="es-ES"/>
        </w:rPr>
        <w:t xml:space="preserve">San José, a las </w:t>
      </w:r>
      <w:r>
        <w:rPr>
          <w:spacing w:val="5"/>
          <w:sz w:val="26"/>
          <w:szCs w:val="26"/>
          <w:lang w:val="es-ES" w:eastAsia="es-ES"/>
        </w:rPr>
        <w:t>10:22</w:t>
      </w:r>
    </w:p>
    <w:p w:rsidR="00000000" w:rsidRDefault="00806BB8">
      <w:pPr>
        <w:tabs>
          <w:tab w:val="right" w:leader="hyphen" w:pos="8856"/>
        </w:tabs>
        <w:kinsoku w:val="0"/>
        <w:overflowPunct w:val="0"/>
        <w:autoSpaceDE/>
        <w:autoSpaceDN/>
        <w:adjustRightInd/>
        <w:spacing w:before="2" w:line="293" w:lineRule="exact"/>
        <w:ind w:left="72"/>
        <w:textAlignment w:val="baseline"/>
        <w:rPr>
          <w:sz w:val="26"/>
          <w:szCs w:val="26"/>
          <w:lang w:val="es-ES" w:eastAsia="es-ES"/>
        </w:rPr>
      </w:pPr>
      <w:r>
        <w:rPr>
          <w:sz w:val="26"/>
          <w:szCs w:val="26"/>
          <w:lang w:val="es-ES" w:eastAsia="es-ES"/>
        </w:rPr>
        <w:t>horas del día Veinte de Diciembre del Dos Mil Dieciséis.</w:t>
      </w:r>
      <w:r>
        <w:rPr>
          <w:sz w:val="26"/>
          <w:szCs w:val="26"/>
          <w:lang w:val="es-ES" w:eastAsia="es-ES"/>
        </w:rPr>
        <w:tab/>
      </w:r>
    </w:p>
    <w:p w:rsidR="00000000" w:rsidRDefault="00806BB8">
      <w:pPr>
        <w:kinsoku w:val="0"/>
        <w:overflowPunct w:val="0"/>
        <w:autoSpaceDE/>
        <w:autoSpaceDN/>
        <w:adjustRightInd/>
        <w:spacing w:before="597" w:line="293"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INCIDENTE DE SUSPENSIÓN </w:t>
      </w:r>
      <w:r>
        <w:rPr>
          <w:sz w:val="26"/>
          <w:szCs w:val="26"/>
          <w:lang w:val="es-ES" w:eastAsia="es-ES"/>
        </w:rPr>
        <w:t xml:space="preserve">y de </w:t>
      </w:r>
      <w:r>
        <w:rPr>
          <w:b/>
          <w:bCs/>
          <w:sz w:val="26"/>
          <w:szCs w:val="26"/>
          <w:lang w:val="es-ES" w:eastAsia="es-ES"/>
        </w:rPr>
        <w:t xml:space="preserve">SOLICITUD DE MEDIDA CAUTELAR, </w:t>
      </w:r>
      <w:r>
        <w:rPr>
          <w:sz w:val="26"/>
          <w:szCs w:val="26"/>
          <w:lang w:val="es-ES" w:eastAsia="es-ES"/>
        </w:rPr>
        <w:t xml:space="preserve">presentados Directamente ante este Tribunal por el Señor </w:t>
      </w:r>
      <w:r>
        <w:rPr>
          <w:b/>
          <w:bCs/>
          <w:sz w:val="26"/>
          <w:szCs w:val="26"/>
          <w:lang w:val="es-ES" w:eastAsia="es-ES"/>
        </w:rPr>
        <w:t>M.R.M.</w:t>
      </w:r>
      <w:r>
        <w:rPr>
          <w:b/>
          <w:bCs/>
          <w:sz w:val="26"/>
          <w:szCs w:val="26"/>
          <w:lang w:val="es-ES" w:eastAsia="es-ES"/>
        </w:rPr>
        <w:t xml:space="preserve">, </w:t>
      </w:r>
      <w:r>
        <w:rPr>
          <w:sz w:val="26"/>
          <w:szCs w:val="26"/>
          <w:lang w:val="es-ES" w:eastAsia="es-ES"/>
        </w:rPr>
        <w:t>de calidades conocidas y portador de la cédula de identidad número …</w:t>
      </w:r>
      <w:r>
        <w:rPr>
          <w:sz w:val="26"/>
          <w:szCs w:val="26"/>
          <w:lang w:val="es-ES" w:eastAsia="es-ES"/>
        </w:rPr>
        <w:t xml:space="preserve">, contra el Artículo No. 7.4.7 de la Sesión Ordinaria No. 15-2016, de fecha 30 de Marzo del 2016, de la Junta Directiva del Consejo de Transporte Público.- </w:t>
      </w:r>
      <w:r>
        <w:rPr>
          <w:b/>
          <w:bCs/>
          <w:i/>
          <w:iCs/>
          <w:sz w:val="26"/>
          <w:szCs w:val="26"/>
          <w:lang w:val="es-ES" w:eastAsia="es-ES"/>
        </w:rPr>
        <w:t>EXPEDIENTE ADMINISTRATIV</w:t>
      </w:r>
      <w:r>
        <w:rPr>
          <w:b/>
          <w:bCs/>
          <w:i/>
          <w:iCs/>
          <w:sz w:val="26"/>
          <w:szCs w:val="26"/>
          <w:lang w:val="es-ES" w:eastAsia="es-ES"/>
        </w:rPr>
        <w:t>O No. TAT-197-16.</w:t>
      </w:r>
      <w:r>
        <w:rPr>
          <w:b/>
          <w:bCs/>
          <w:i/>
          <w:iCs/>
          <w:sz w:val="26"/>
          <w:szCs w:val="26"/>
          <w:lang w:val="es-ES" w:eastAsia="es-ES"/>
        </w:rPr>
        <w:noBreakHyphen/>
      </w:r>
    </w:p>
    <w:p w:rsidR="00000000" w:rsidRDefault="00806BB8">
      <w:pPr>
        <w:kinsoku w:val="0"/>
        <w:overflowPunct w:val="0"/>
        <w:autoSpaceDE/>
        <w:autoSpaceDN/>
        <w:adjustRightInd/>
        <w:spacing w:before="561" w:line="296"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806BB8">
      <w:pPr>
        <w:kinsoku w:val="0"/>
        <w:overflowPunct w:val="0"/>
        <w:autoSpaceDE/>
        <w:autoSpaceDN/>
        <w:adjustRightInd/>
        <w:spacing w:before="250" w:line="290" w:lineRule="exact"/>
        <w:ind w:left="72" w:right="144"/>
        <w:jc w:val="both"/>
        <w:textAlignment w:val="baseline"/>
        <w:rPr>
          <w:b/>
          <w:bCs/>
          <w:sz w:val="26"/>
          <w:szCs w:val="26"/>
          <w:lang w:val="es-ES" w:eastAsia="es-ES"/>
        </w:rPr>
      </w:pPr>
      <w:r>
        <w:rPr>
          <w:b/>
          <w:bCs/>
          <w:sz w:val="26"/>
          <w:szCs w:val="26"/>
          <w:lang w:val="es-ES" w:eastAsia="es-ES"/>
        </w:rPr>
        <w:t xml:space="preserve">PRIMERO: </w:t>
      </w:r>
      <w:r>
        <w:rPr>
          <w:sz w:val="26"/>
          <w:szCs w:val="26"/>
          <w:lang w:val="es-ES" w:eastAsia="es-ES"/>
        </w:rPr>
        <w:t xml:space="preserve">La Junta Directiva del Consejo de Transporte Público mediante el Artículo No. 7.4.7 de la Sesión Ordinaria No. 15-2016, de fecha 30 de Marzo del 2016, Ordenó </w:t>
      </w:r>
      <w:r>
        <w:rPr>
          <w:sz w:val="26"/>
          <w:szCs w:val="26"/>
          <w:u w:val="single"/>
          <w:lang w:val="es-ES" w:eastAsia="es-ES"/>
        </w:rPr>
        <w:t>Iniciar</w:t>
      </w:r>
      <w:r>
        <w:rPr>
          <w:sz w:val="26"/>
          <w:szCs w:val="26"/>
          <w:lang w:val="es-ES" w:eastAsia="es-ES"/>
        </w:rPr>
        <w:t xml:space="preserve"> un Procedimiento Administrativo Ordinario a efecto</w:t>
      </w:r>
      <w:r>
        <w:rPr>
          <w:sz w:val="26"/>
          <w:szCs w:val="26"/>
          <w:lang w:val="es-ES" w:eastAsia="es-ES"/>
        </w:rPr>
        <w:t xml:space="preserve"> de la Potencial Cancelación y/o Sanción pertinente de la Concesión de Taxi Placas </w:t>
      </w:r>
      <w:r>
        <w:rPr>
          <w:b/>
          <w:bCs/>
          <w:sz w:val="26"/>
          <w:szCs w:val="26"/>
          <w:lang w:val="es-ES" w:eastAsia="es-ES"/>
        </w:rPr>
        <w:t>TSJ-XXXX</w:t>
      </w:r>
      <w:r>
        <w:rPr>
          <w:b/>
          <w:bCs/>
          <w:sz w:val="26"/>
          <w:szCs w:val="26"/>
          <w:lang w:val="es-ES" w:eastAsia="es-ES"/>
        </w:rPr>
        <w:t>.</w:t>
      </w:r>
    </w:p>
    <w:p w:rsidR="00000000" w:rsidRDefault="00806BB8">
      <w:pPr>
        <w:kinsoku w:val="0"/>
        <w:overflowPunct w:val="0"/>
        <w:autoSpaceDE/>
        <w:autoSpaceDN/>
        <w:adjustRightInd/>
        <w:spacing w:before="346" w:line="293" w:lineRule="exact"/>
        <w:ind w:left="72" w:right="144"/>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 xml:space="preserve">Inconforme con lo determinado mediante el Acuerdo antes referido, el Señor </w:t>
      </w:r>
      <w:r>
        <w:rPr>
          <w:b/>
          <w:bCs/>
          <w:sz w:val="26"/>
          <w:szCs w:val="26"/>
          <w:lang w:val="es-ES" w:eastAsia="es-ES"/>
        </w:rPr>
        <w:t>R.M.</w:t>
      </w:r>
      <w:r>
        <w:rPr>
          <w:b/>
          <w:bCs/>
          <w:sz w:val="26"/>
          <w:szCs w:val="26"/>
          <w:lang w:val="es-ES" w:eastAsia="es-ES"/>
        </w:rPr>
        <w:t xml:space="preserve">, </w:t>
      </w:r>
      <w:r>
        <w:rPr>
          <w:sz w:val="26"/>
          <w:szCs w:val="26"/>
          <w:lang w:val="es-ES" w:eastAsia="es-ES"/>
        </w:rPr>
        <w:t>de calidades conocidas y portador de la cédula de identidad número</w:t>
      </w:r>
      <w:r>
        <w:rPr>
          <w:sz w:val="26"/>
          <w:szCs w:val="26"/>
          <w:lang w:val="es-ES" w:eastAsia="es-ES"/>
        </w:rPr>
        <w:t xml:space="preserve"> …</w:t>
      </w:r>
      <w:r>
        <w:rPr>
          <w:sz w:val="26"/>
          <w:szCs w:val="26"/>
          <w:lang w:val="es-ES" w:eastAsia="es-ES"/>
        </w:rPr>
        <w:t xml:space="preserve"> como Concesionario afectado, interpone de forma Directa ante este Tribunal formales Incidente de Suspensión y Solicitud de medida cautelar a efecto de que NO SE EJECUTE EL ACUERDO OBJETADO.</w:t>
      </w:r>
    </w:p>
    <w:p w:rsidR="00000000" w:rsidRDefault="00806BB8">
      <w:pPr>
        <w:kinsoku w:val="0"/>
        <w:overflowPunct w:val="0"/>
        <w:autoSpaceDE/>
        <w:autoSpaceDN/>
        <w:adjustRightInd/>
        <w:spacing w:before="306" w:line="293" w:lineRule="exact"/>
        <w:ind w:left="72" w:right="144"/>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Conforme todo lo anterior y en rigor de los Té</w:t>
      </w:r>
      <w:r>
        <w:rPr>
          <w:sz w:val="26"/>
          <w:szCs w:val="26"/>
          <w:lang w:val="es-ES" w:eastAsia="es-ES"/>
        </w:rPr>
        <w:t>rminos y Prescripciones de Ley, procede a conocer y resolver este Tribunal.</w:t>
      </w:r>
    </w:p>
    <w:p w:rsidR="00000000" w:rsidRDefault="00806BB8">
      <w:pPr>
        <w:widowControl/>
        <w:rPr>
          <w:sz w:val="24"/>
          <w:szCs w:val="24"/>
        </w:rPr>
        <w:sectPr w:rsidR="00000000">
          <w:pgSz w:w="12283" w:h="15821"/>
          <w:pgMar w:top="1600" w:right="1641" w:bottom="1111" w:left="1642" w:header="720" w:footer="720" w:gutter="0"/>
          <w:cols w:space="720"/>
          <w:noEndnote/>
        </w:sectPr>
      </w:pPr>
    </w:p>
    <w:p w:rsidR="00000000" w:rsidRDefault="00806BB8">
      <w:pPr>
        <w:kinsoku w:val="0"/>
        <w:overflowPunct w:val="0"/>
        <w:autoSpaceDE/>
        <w:autoSpaceDN/>
        <w:adjustRightInd/>
        <w:spacing w:before="17" w:line="301" w:lineRule="exact"/>
        <w:ind w:left="144"/>
        <w:textAlignment w:val="baseline"/>
        <w:rPr>
          <w:b/>
          <w:bCs/>
          <w:i/>
          <w:iCs/>
          <w:spacing w:val="-4"/>
          <w:sz w:val="26"/>
          <w:szCs w:val="26"/>
          <w:lang w:val="es-ES" w:eastAsia="es-ES"/>
        </w:rPr>
      </w:pPr>
      <w:r>
        <w:rPr>
          <w:b/>
          <w:bCs/>
          <w:i/>
          <w:iCs/>
          <w:spacing w:val="-4"/>
          <w:sz w:val="26"/>
          <w:szCs w:val="26"/>
          <w:lang w:val="es-ES" w:eastAsia="es-ES"/>
        </w:rPr>
        <w:lastRenderedPageBreak/>
        <w:t>REDACTA EL JUEZ QUESADA AGUIRRE,</w:t>
      </w:r>
    </w:p>
    <w:p w:rsidR="00000000" w:rsidRDefault="00806BB8">
      <w:pPr>
        <w:kinsoku w:val="0"/>
        <w:overflowPunct w:val="0"/>
        <w:autoSpaceDE/>
        <w:autoSpaceDN/>
        <w:adjustRightInd/>
        <w:spacing w:before="141" w:line="302" w:lineRule="exact"/>
        <w:jc w:val="center"/>
        <w:textAlignment w:val="baseline"/>
        <w:rPr>
          <w:b/>
          <w:bCs/>
          <w:i/>
          <w:iCs/>
          <w:spacing w:val="-1"/>
          <w:sz w:val="26"/>
          <w:szCs w:val="26"/>
          <w:lang w:val="es-ES" w:eastAsia="es-ES"/>
        </w:rPr>
      </w:pPr>
      <w:r>
        <w:rPr>
          <w:b/>
          <w:bCs/>
          <w:i/>
          <w:iCs/>
          <w:spacing w:val="-1"/>
          <w:sz w:val="26"/>
          <w:szCs w:val="26"/>
          <w:lang w:val="es-ES" w:eastAsia="es-ES"/>
        </w:rPr>
        <w:t>Considerando Único:</w:t>
      </w:r>
    </w:p>
    <w:p w:rsidR="00000000" w:rsidRDefault="00806BB8">
      <w:pPr>
        <w:kinsoku w:val="0"/>
        <w:overflowPunct w:val="0"/>
        <w:autoSpaceDE/>
        <w:autoSpaceDN/>
        <w:adjustRightInd/>
        <w:spacing w:before="285" w:line="294" w:lineRule="exact"/>
        <w:ind w:left="144" w:right="72"/>
        <w:jc w:val="both"/>
        <w:textAlignment w:val="baseline"/>
        <w:rPr>
          <w:spacing w:val="1"/>
          <w:sz w:val="26"/>
          <w:szCs w:val="26"/>
          <w:lang w:val="es-ES" w:eastAsia="es-ES"/>
        </w:rPr>
      </w:pPr>
      <w:r>
        <w:rPr>
          <w:spacing w:val="1"/>
          <w:sz w:val="26"/>
          <w:szCs w:val="26"/>
          <w:lang w:val="es-ES" w:eastAsia="es-ES"/>
        </w:rPr>
        <w:t>Según se determina de nuestro estudio meritorio del presente Caso, se tiene que el Acto en torno a cual giran las Acciones Suspensiva/Cautelar que se atienden, es</w:t>
      </w:r>
      <w:r>
        <w:rPr>
          <w:spacing w:val="1"/>
          <w:sz w:val="26"/>
          <w:szCs w:val="26"/>
          <w:lang w:val="es-ES" w:eastAsia="es-ES"/>
        </w:rPr>
        <w:t xml:space="preserve"> un Acuerdo que por su Naturaleza y Contenidos presenta la condición de </w:t>
      </w:r>
      <w:r>
        <w:rPr>
          <w:b/>
          <w:bCs/>
          <w:i/>
          <w:iCs/>
          <w:spacing w:val="1"/>
          <w:sz w:val="26"/>
          <w:szCs w:val="26"/>
          <w:lang w:val="es-ES" w:eastAsia="es-ES"/>
        </w:rPr>
        <w:t xml:space="preserve">Acto de Mero Trámite, </w:t>
      </w:r>
      <w:r>
        <w:rPr>
          <w:spacing w:val="1"/>
          <w:sz w:val="26"/>
          <w:szCs w:val="26"/>
          <w:lang w:val="es-ES" w:eastAsia="es-ES"/>
        </w:rPr>
        <w:t xml:space="preserve">pues lo que hace es </w:t>
      </w:r>
      <w:r>
        <w:rPr>
          <w:b/>
          <w:bCs/>
          <w:spacing w:val="1"/>
          <w:sz w:val="26"/>
          <w:szCs w:val="26"/>
          <w:lang w:val="es-ES" w:eastAsia="es-ES"/>
        </w:rPr>
        <w:t xml:space="preserve">Ordenar el Debido Inicio de un Procedimiento Administrativo Ordinario </w:t>
      </w:r>
      <w:r>
        <w:rPr>
          <w:spacing w:val="1"/>
          <w:sz w:val="26"/>
          <w:szCs w:val="26"/>
          <w:lang w:val="es-ES" w:eastAsia="es-ES"/>
        </w:rPr>
        <w:t xml:space="preserve">para la verificación de la Verdad Real en cuanto al Caso del Accionante </w:t>
      </w:r>
      <w:r>
        <w:rPr>
          <w:spacing w:val="1"/>
          <w:sz w:val="26"/>
          <w:szCs w:val="26"/>
          <w:lang w:val="es-ES" w:eastAsia="es-ES"/>
        </w:rPr>
        <w:t xml:space="preserve">y de la Concesión de Taxi Placa </w:t>
      </w:r>
      <w:r>
        <w:rPr>
          <w:b/>
          <w:bCs/>
          <w:spacing w:val="1"/>
          <w:sz w:val="26"/>
          <w:szCs w:val="26"/>
          <w:u w:val="single"/>
          <w:lang w:val="es-ES" w:eastAsia="es-ES"/>
        </w:rPr>
        <w:t>TSJ-XXX</w:t>
      </w:r>
      <w:r>
        <w:rPr>
          <w:b/>
          <w:bCs/>
          <w:spacing w:val="1"/>
          <w:sz w:val="26"/>
          <w:szCs w:val="26"/>
          <w:u w:val="single"/>
          <w:lang w:val="es-ES" w:eastAsia="es-ES"/>
        </w:rPr>
        <w:t>.</w:t>
      </w:r>
      <w:r>
        <w:rPr>
          <w:spacing w:val="1"/>
          <w:sz w:val="26"/>
          <w:szCs w:val="26"/>
          <w:lang w:val="es-ES" w:eastAsia="es-ES"/>
        </w:rPr>
        <w:t xml:space="preserve"> Así las cosas, entratándose de un Acto de Mero Trámite, el mismo no se estima susceptible a Acciones recursivas, ni de Acciones Cautelares como las que se han presentado.</w:t>
      </w:r>
    </w:p>
    <w:p w:rsidR="00000000" w:rsidRDefault="00806BB8">
      <w:pPr>
        <w:kinsoku w:val="0"/>
        <w:overflowPunct w:val="0"/>
        <w:autoSpaceDE/>
        <w:autoSpaceDN/>
        <w:adjustRightInd/>
        <w:spacing w:before="314" w:line="290" w:lineRule="exact"/>
        <w:ind w:left="648" w:right="720"/>
        <w:jc w:val="both"/>
        <w:textAlignment w:val="baseline"/>
        <w:rPr>
          <w:sz w:val="26"/>
          <w:szCs w:val="26"/>
          <w:lang w:val="es-ES" w:eastAsia="es-ES"/>
        </w:rPr>
      </w:pPr>
      <w:r>
        <w:rPr>
          <w:sz w:val="26"/>
          <w:szCs w:val="26"/>
          <w:lang w:val="es-ES" w:eastAsia="es-ES"/>
        </w:rPr>
        <w:t>En cuanto a la naturaleza de los actos de M</w:t>
      </w:r>
      <w:r>
        <w:rPr>
          <w:sz w:val="26"/>
          <w:szCs w:val="26"/>
          <w:lang w:val="es-ES" w:eastAsia="es-ES"/>
        </w:rPr>
        <w:t xml:space="preserve">ero Trámite o Preparatorios, se debe tener presente que: </w:t>
      </w:r>
      <w:r>
        <w:rPr>
          <w:i/>
          <w:iCs/>
          <w:sz w:val="26"/>
          <w:szCs w:val="26"/>
          <w:lang w:val="es-ES" w:eastAsia="es-ES"/>
        </w:rPr>
        <w:t xml:space="preserve">"son aquellos que </w:t>
      </w:r>
      <w:r>
        <w:rPr>
          <w:b/>
          <w:bCs/>
          <w:i/>
          <w:iCs/>
          <w:sz w:val="26"/>
          <w:szCs w:val="26"/>
          <w:lang w:val="es-ES" w:eastAsia="es-ES"/>
        </w:rPr>
        <w:t xml:space="preserve">se emiten </w:t>
      </w:r>
      <w:r>
        <w:rPr>
          <w:i/>
          <w:iCs/>
          <w:sz w:val="26"/>
          <w:szCs w:val="26"/>
          <w:lang w:val="es-ES" w:eastAsia="es-ES"/>
        </w:rPr>
        <w:t xml:space="preserve">como primera etapa de un </w:t>
      </w:r>
      <w:r>
        <w:rPr>
          <w:b/>
          <w:bCs/>
          <w:i/>
          <w:iCs/>
          <w:sz w:val="26"/>
          <w:szCs w:val="26"/>
          <w:lang w:val="es-ES" w:eastAsia="es-ES"/>
        </w:rPr>
        <w:t xml:space="preserve">procedimiento </w:t>
      </w:r>
      <w:r>
        <w:rPr>
          <w:i/>
          <w:iCs/>
          <w:sz w:val="26"/>
          <w:szCs w:val="26"/>
          <w:lang w:val="es-ES" w:eastAsia="es-ES"/>
        </w:rPr>
        <w:t xml:space="preserve">previo, más o </w:t>
      </w:r>
      <w:r>
        <w:rPr>
          <w:b/>
          <w:bCs/>
          <w:i/>
          <w:iCs/>
          <w:sz w:val="26"/>
          <w:szCs w:val="26"/>
          <w:lang w:val="es-ES" w:eastAsia="es-ES"/>
        </w:rPr>
        <w:t xml:space="preserve">menos </w:t>
      </w:r>
      <w:r>
        <w:rPr>
          <w:i/>
          <w:iCs/>
          <w:sz w:val="26"/>
          <w:szCs w:val="26"/>
          <w:lang w:val="es-ES" w:eastAsia="es-ES"/>
        </w:rPr>
        <w:t xml:space="preserve">complejo, que desemboca en </w:t>
      </w:r>
      <w:r>
        <w:rPr>
          <w:b/>
          <w:bCs/>
          <w:i/>
          <w:iCs/>
          <w:sz w:val="26"/>
          <w:szCs w:val="26"/>
          <w:lang w:val="es-ES" w:eastAsia="es-ES"/>
        </w:rPr>
        <w:t xml:space="preserve">un acto </w:t>
      </w:r>
      <w:r>
        <w:rPr>
          <w:i/>
          <w:iCs/>
          <w:sz w:val="26"/>
          <w:szCs w:val="26"/>
          <w:lang w:val="es-ES" w:eastAsia="es-ES"/>
        </w:rPr>
        <w:t xml:space="preserve">administrativo definitivo. Esta </w:t>
      </w:r>
      <w:r>
        <w:rPr>
          <w:b/>
          <w:bCs/>
          <w:i/>
          <w:iCs/>
          <w:sz w:val="26"/>
          <w:szCs w:val="26"/>
          <w:lang w:val="es-ES" w:eastAsia="es-ES"/>
        </w:rPr>
        <w:t xml:space="preserve">serie </w:t>
      </w:r>
      <w:r>
        <w:rPr>
          <w:i/>
          <w:iCs/>
          <w:sz w:val="26"/>
          <w:szCs w:val="26"/>
          <w:lang w:val="es-ES" w:eastAsia="es-ES"/>
        </w:rPr>
        <w:t xml:space="preserve">de actos u operaciones </w:t>
      </w:r>
      <w:r>
        <w:rPr>
          <w:b/>
          <w:bCs/>
          <w:i/>
          <w:iCs/>
          <w:sz w:val="26"/>
          <w:szCs w:val="26"/>
          <w:lang w:val="es-ES" w:eastAsia="es-ES"/>
        </w:rPr>
        <w:t xml:space="preserve">previas son </w:t>
      </w:r>
      <w:r>
        <w:rPr>
          <w:i/>
          <w:iCs/>
          <w:sz w:val="26"/>
          <w:szCs w:val="26"/>
          <w:lang w:val="es-ES" w:eastAsia="es-ES"/>
        </w:rPr>
        <w:t xml:space="preserve">indispensables para la </w:t>
      </w:r>
      <w:r>
        <w:rPr>
          <w:b/>
          <w:bCs/>
          <w:i/>
          <w:iCs/>
          <w:sz w:val="26"/>
          <w:szCs w:val="26"/>
          <w:lang w:val="es-ES" w:eastAsia="es-ES"/>
        </w:rPr>
        <w:t xml:space="preserve">emisión </w:t>
      </w:r>
      <w:r>
        <w:rPr>
          <w:i/>
          <w:iCs/>
          <w:sz w:val="26"/>
          <w:szCs w:val="26"/>
          <w:lang w:val="es-ES" w:eastAsia="es-ES"/>
        </w:rPr>
        <w:t xml:space="preserve">del posterior acto definitivo </w:t>
      </w:r>
      <w:r>
        <w:rPr>
          <w:b/>
          <w:bCs/>
          <w:i/>
          <w:iCs/>
          <w:sz w:val="26"/>
          <w:szCs w:val="26"/>
          <w:lang w:val="es-ES" w:eastAsia="es-ES"/>
        </w:rPr>
        <w:t xml:space="preserve">tenido en la </w:t>
      </w:r>
      <w:r>
        <w:rPr>
          <w:i/>
          <w:iCs/>
          <w:sz w:val="26"/>
          <w:szCs w:val="26"/>
          <w:lang w:val="es-ES" w:eastAsia="es-ES"/>
        </w:rPr>
        <w:t xml:space="preserve">mira por la Administración, </w:t>
      </w:r>
      <w:r>
        <w:rPr>
          <w:b/>
          <w:bCs/>
          <w:i/>
          <w:iCs/>
          <w:sz w:val="26"/>
          <w:szCs w:val="26"/>
          <w:lang w:val="es-ES" w:eastAsia="es-ES"/>
        </w:rPr>
        <w:t xml:space="preserve">el </w:t>
      </w:r>
      <w:r>
        <w:rPr>
          <w:i/>
          <w:iCs/>
          <w:sz w:val="26"/>
          <w:szCs w:val="26"/>
          <w:lang w:val="es-ES" w:eastAsia="es-ES"/>
        </w:rPr>
        <w:t xml:space="preserve">cual justifica, en suma, toda </w:t>
      </w:r>
      <w:r>
        <w:rPr>
          <w:b/>
          <w:bCs/>
          <w:i/>
          <w:iCs/>
          <w:sz w:val="26"/>
          <w:szCs w:val="26"/>
          <w:lang w:val="es-ES" w:eastAsia="es-ES"/>
        </w:rPr>
        <w:t xml:space="preserve">la anterior </w:t>
      </w:r>
      <w:r>
        <w:rPr>
          <w:i/>
          <w:iCs/>
          <w:sz w:val="26"/>
          <w:szCs w:val="26"/>
          <w:lang w:val="es-ES" w:eastAsia="es-ES"/>
        </w:rPr>
        <w:t xml:space="preserve">actividad exteriorizada </w:t>
      </w:r>
      <w:r>
        <w:rPr>
          <w:b/>
          <w:bCs/>
          <w:i/>
          <w:iCs/>
          <w:sz w:val="26"/>
          <w:szCs w:val="26"/>
          <w:lang w:val="es-ES" w:eastAsia="es-ES"/>
        </w:rPr>
        <w:t xml:space="preserve">a través </w:t>
      </w:r>
      <w:r>
        <w:rPr>
          <w:i/>
          <w:iCs/>
          <w:sz w:val="26"/>
          <w:szCs w:val="26"/>
          <w:lang w:val="es-ES" w:eastAsia="es-ES"/>
        </w:rPr>
        <w:t xml:space="preserve">de aquellos actos </w:t>
      </w:r>
      <w:r>
        <w:rPr>
          <w:b/>
          <w:bCs/>
          <w:i/>
          <w:iCs/>
          <w:sz w:val="26"/>
          <w:szCs w:val="26"/>
          <w:lang w:val="es-ES" w:eastAsia="es-ES"/>
        </w:rPr>
        <w:t xml:space="preserve">preparatorios que </w:t>
      </w:r>
      <w:r>
        <w:rPr>
          <w:i/>
          <w:iCs/>
          <w:sz w:val="26"/>
          <w:szCs w:val="26"/>
          <w:lang w:val="es-ES" w:eastAsia="es-ES"/>
        </w:rPr>
        <w:t>frecuentemente condiciona la validez del</w:t>
      </w:r>
      <w:r>
        <w:rPr>
          <w:i/>
          <w:iCs/>
          <w:sz w:val="26"/>
          <w:szCs w:val="26"/>
          <w:lang w:val="es-ES" w:eastAsia="es-ES"/>
        </w:rPr>
        <w:t xml:space="preserve"> acto principal" </w:t>
      </w:r>
      <w:r>
        <w:rPr>
          <w:b/>
          <w:bCs/>
          <w:sz w:val="26"/>
          <w:szCs w:val="26"/>
          <w:u w:val="single"/>
          <w:lang w:val="es-ES" w:eastAsia="es-ES"/>
        </w:rPr>
        <w:t>(Diccionario de Derecho Público,</w:t>
      </w:r>
      <w:r>
        <w:rPr>
          <w:sz w:val="26"/>
          <w:szCs w:val="26"/>
          <w:lang w:val="es-ES" w:eastAsia="es-ES"/>
        </w:rPr>
        <w:t xml:space="preserve"> Editorial Astrea de Alfredo y Ricardo Depalma, Buenos Aires, 1981, Pág. 23).</w:t>
      </w:r>
    </w:p>
    <w:p w:rsidR="00000000" w:rsidRDefault="00806BB8">
      <w:pPr>
        <w:kinsoku w:val="0"/>
        <w:overflowPunct w:val="0"/>
        <w:autoSpaceDE/>
        <w:autoSpaceDN/>
        <w:adjustRightInd/>
        <w:spacing w:before="285" w:line="300" w:lineRule="exact"/>
        <w:ind w:left="648" w:right="720"/>
        <w:jc w:val="both"/>
        <w:textAlignment w:val="baseline"/>
        <w:rPr>
          <w:sz w:val="26"/>
          <w:szCs w:val="26"/>
          <w:lang w:val="es-ES" w:eastAsia="es-ES"/>
        </w:rPr>
      </w:pPr>
      <w:r>
        <w:rPr>
          <w:sz w:val="26"/>
          <w:szCs w:val="26"/>
          <w:lang w:val="es-ES" w:eastAsia="es-ES"/>
        </w:rPr>
        <w:t>El Tribunal Contencioso Administrativo, mediante Sentencia N°</w:t>
      </w:r>
      <w:r>
        <w:rPr>
          <w:sz w:val="26"/>
          <w:szCs w:val="26"/>
          <w:lang w:val="es-ES" w:eastAsia="es-ES"/>
        </w:rPr>
        <w:t xml:space="preserve"> 00237, de las quince horas del veinticinco de agosto del dos mil, señala con relación a los actos de trámite o preparatorios, que estos se impugnan solo con el acto definitivo, en los siguientes términos:</w:t>
      </w:r>
    </w:p>
    <w:p w:rsidR="00000000" w:rsidRDefault="00806BB8">
      <w:pPr>
        <w:kinsoku w:val="0"/>
        <w:overflowPunct w:val="0"/>
        <w:autoSpaceDE/>
        <w:autoSpaceDN/>
        <w:adjustRightInd/>
        <w:spacing w:before="266" w:line="294" w:lineRule="exact"/>
        <w:ind w:left="648" w:right="720"/>
        <w:jc w:val="both"/>
        <w:textAlignment w:val="baseline"/>
        <w:rPr>
          <w:spacing w:val="3"/>
          <w:sz w:val="26"/>
          <w:szCs w:val="26"/>
          <w:lang w:val="es-ES" w:eastAsia="es-ES"/>
        </w:rPr>
      </w:pPr>
      <w:r>
        <w:rPr>
          <w:spacing w:val="3"/>
          <w:sz w:val="26"/>
          <w:szCs w:val="26"/>
          <w:lang w:val="es-ES" w:eastAsia="es-ES"/>
        </w:rPr>
        <w:t>"Los actos preparatorios son antecedentes de la re</w:t>
      </w:r>
      <w:r>
        <w:rPr>
          <w:spacing w:val="3"/>
          <w:sz w:val="26"/>
          <w:szCs w:val="26"/>
          <w:lang w:val="es-ES" w:eastAsia="es-ES"/>
        </w:rPr>
        <w:t>solución final, trámites del procedimiento administrativo que no tienen la virtud de decidir sobre el objeto final del juicio; integran el procedimiento antes de la emisión del acto final (manifestación de la función administrativa), y no expresan voluntad</w:t>
      </w:r>
      <w:r>
        <w:rPr>
          <w:spacing w:val="3"/>
          <w:sz w:val="26"/>
          <w:szCs w:val="26"/>
          <w:lang w:val="es-ES" w:eastAsia="es-ES"/>
        </w:rPr>
        <w:t xml:space="preserve"> sino un mero juicio, representación o deseo de la Administración y no producen en forma directa efectos jurídicos frente a terceros. Dicho en otras palabras, los actos de trámite no contienen esa manifestación de voluntad del ente administrativo, pues son</w:t>
      </w:r>
      <w:r>
        <w:rPr>
          <w:spacing w:val="3"/>
          <w:sz w:val="26"/>
          <w:szCs w:val="26"/>
          <w:lang w:val="es-ES" w:eastAsia="es-ES"/>
        </w:rPr>
        <w:t xml:space="preserve"> de índole preparatorio o instrumental, y hallan su razón de ser en el acto final."...</w:t>
      </w:r>
    </w:p>
    <w:p w:rsidR="00000000" w:rsidRDefault="00806BB8">
      <w:pPr>
        <w:widowControl/>
        <w:rPr>
          <w:sz w:val="24"/>
          <w:szCs w:val="24"/>
        </w:rPr>
        <w:sectPr w:rsidR="00000000">
          <w:pgSz w:w="12259" w:h="15821"/>
          <w:pgMar w:top="1600" w:right="1644" w:bottom="1006" w:left="1615" w:header="720" w:footer="720" w:gutter="0"/>
          <w:cols w:space="720"/>
          <w:noEndnote/>
        </w:sectPr>
      </w:pPr>
    </w:p>
    <w:p w:rsidR="00000000" w:rsidRDefault="00806BB8">
      <w:pPr>
        <w:kinsoku w:val="0"/>
        <w:overflowPunct w:val="0"/>
        <w:autoSpaceDE/>
        <w:autoSpaceDN/>
        <w:adjustRightInd/>
        <w:spacing w:before="19" w:line="293" w:lineRule="exact"/>
        <w:ind w:left="144" w:right="72"/>
        <w:jc w:val="both"/>
        <w:textAlignment w:val="baseline"/>
        <w:rPr>
          <w:i/>
          <w:iCs/>
          <w:spacing w:val="-1"/>
          <w:sz w:val="26"/>
          <w:szCs w:val="26"/>
          <w:lang w:val="es-ES" w:eastAsia="es-ES"/>
        </w:rPr>
      </w:pPr>
      <w:r>
        <w:rPr>
          <w:spacing w:val="-1"/>
          <w:sz w:val="26"/>
          <w:szCs w:val="26"/>
          <w:lang w:val="es-ES" w:eastAsia="es-ES"/>
        </w:rPr>
        <w:lastRenderedPageBreak/>
        <w:t>Visto lo anterior, se tienen, primero que todo, que el Acto en torno al cual se tomó Acciones NO PRODUCE POR SÍ ESTADO, NI DEFINE NADA. Tampoco Afecta los Derechos Subjetivos del Concesionario, ni la Continuidad del Servicio. Por ende, SOLO Dispone el Inic</w:t>
      </w:r>
      <w:r>
        <w:rPr>
          <w:spacing w:val="-1"/>
          <w:sz w:val="26"/>
          <w:szCs w:val="26"/>
          <w:lang w:val="es-ES" w:eastAsia="es-ES"/>
        </w:rPr>
        <w:t xml:space="preserve">io de un Procedimiento para Verificar la Verdad Real, tal como ya se ha dicho. Por ende, las Condiciones de </w:t>
      </w:r>
      <w:r>
        <w:rPr>
          <w:i/>
          <w:iCs/>
          <w:spacing w:val="-1"/>
          <w:sz w:val="26"/>
          <w:szCs w:val="26"/>
          <w:lang w:val="es-ES" w:eastAsia="es-ES"/>
        </w:rPr>
        <w:t xml:space="preserve">Periculum in Mora </w:t>
      </w:r>
      <w:r>
        <w:rPr>
          <w:spacing w:val="-1"/>
          <w:sz w:val="26"/>
          <w:szCs w:val="26"/>
          <w:lang w:val="es-ES" w:eastAsia="es-ES"/>
        </w:rPr>
        <w:t xml:space="preserve">y de Afectación al Interés Público, evidentemente, no se dan en la especie </w:t>
      </w:r>
      <w:r>
        <w:rPr>
          <w:i/>
          <w:iCs/>
          <w:spacing w:val="-1"/>
          <w:sz w:val="26"/>
          <w:szCs w:val="26"/>
          <w:lang w:val="es-ES" w:eastAsia="es-ES"/>
        </w:rPr>
        <w:t>(ver CPCA).</w:t>
      </w:r>
    </w:p>
    <w:p w:rsidR="00000000" w:rsidRDefault="00806BB8">
      <w:pPr>
        <w:kinsoku w:val="0"/>
        <w:overflowPunct w:val="0"/>
        <w:autoSpaceDE/>
        <w:autoSpaceDN/>
        <w:adjustRightInd/>
        <w:spacing w:before="287" w:line="294" w:lineRule="exact"/>
        <w:ind w:left="144" w:right="72"/>
        <w:jc w:val="both"/>
        <w:textAlignment w:val="baseline"/>
        <w:rPr>
          <w:sz w:val="26"/>
          <w:szCs w:val="26"/>
          <w:lang w:val="es-ES" w:eastAsia="es-ES"/>
        </w:rPr>
      </w:pPr>
      <w:r>
        <w:rPr>
          <w:sz w:val="26"/>
          <w:szCs w:val="26"/>
          <w:lang w:val="es-ES" w:eastAsia="es-ES"/>
        </w:rPr>
        <w:t xml:space="preserve">Además, bajo esa misma tesitura y dado que </w:t>
      </w:r>
      <w:r>
        <w:rPr>
          <w:sz w:val="26"/>
          <w:szCs w:val="26"/>
          <w:lang w:val="es-ES" w:eastAsia="es-ES"/>
        </w:rPr>
        <w:t>no se presenta Prueba de Cargo alguna, tampoco se vislumbra el Acaecimiento contra el Servicio Público y/o contra el Concesionario de Daños y/o Perjuicios de Imposible o Difícil</w:t>
      </w:r>
      <w:r>
        <w:rPr>
          <w:sz w:val="26"/>
          <w:szCs w:val="26"/>
          <w:lang w:val="es-ES" w:eastAsia="es-ES"/>
        </w:rPr>
        <w:t xml:space="preserve"> Reparación </w:t>
      </w:r>
      <w:r>
        <w:rPr>
          <w:i/>
          <w:iCs/>
          <w:sz w:val="26"/>
          <w:szCs w:val="26"/>
          <w:lang w:val="es-ES" w:eastAsia="es-ES"/>
        </w:rPr>
        <w:t xml:space="preserve">(artículo 148 de la LGAP), </w:t>
      </w:r>
      <w:r>
        <w:rPr>
          <w:sz w:val="26"/>
          <w:szCs w:val="26"/>
          <w:lang w:val="es-ES" w:eastAsia="es-ES"/>
        </w:rPr>
        <w:t>de forma tal que se amerite en este Caso</w:t>
      </w:r>
      <w:r>
        <w:rPr>
          <w:sz w:val="26"/>
          <w:szCs w:val="26"/>
          <w:lang w:val="es-ES" w:eastAsia="es-ES"/>
        </w:rPr>
        <w:t xml:space="preserve"> Acoger las Acciones Cautelares que nos Ocupan.</w:t>
      </w:r>
    </w:p>
    <w:p w:rsidR="00000000" w:rsidRDefault="00806BB8">
      <w:pPr>
        <w:kinsoku w:val="0"/>
        <w:overflowPunct w:val="0"/>
        <w:autoSpaceDE/>
        <w:autoSpaceDN/>
        <w:adjustRightInd/>
        <w:spacing w:before="293" w:line="293" w:lineRule="exact"/>
        <w:ind w:left="144" w:right="72"/>
        <w:jc w:val="both"/>
        <w:textAlignment w:val="baseline"/>
        <w:rPr>
          <w:sz w:val="26"/>
          <w:szCs w:val="26"/>
          <w:lang w:val="es-ES" w:eastAsia="es-ES"/>
        </w:rPr>
      </w:pPr>
      <w:r>
        <w:rPr>
          <w:sz w:val="26"/>
          <w:szCs w:val="26"/>
          <w:lang w:val="es-ES" w:eastAsia="es-ES"/>
        </w:rPr>
        <w:t xml:space="preserve">Unido a lo antes dicho, se tiene que en el ámbito del Procedimiento Administrativo Ordinario, </w:t>
      </w:r>
      <w:r w:rsidRPr="00806BB8">
        <w:rPr>
          <w:b/>
          <w:sz w:val="26"/>
          <w:szCs w:val="26"/>
          <w:lang w:val="es-ES" w:eastAsia="es-ES"/>
        </w:rPr>
        <w:t>NO CABE</w:t>
      </w:r>
      <w:r>
        <w:rPr>
          <w:sz w:val="26"/>
          <w:szCs w:val="26"/>
          <w:lang w:val="es-ES" w:eastAsia="es-ES"/>
        </w:rPr>
        <w:t xml:space="preserve"> Recurso o Acción alguna contra el Acto que Simplemente Ordena el Procedimiento, sino </w:t>
      </w:r>
      <w:r>
        <w:rPr>
          <w:i/>
          <w:iCs/>
          <w:sz w:val="26"/>
          <w:szCs w:val="26"/>
          <w:lang w:val="es-ES" w:eastAsia="es-ES"/>
        </w:rPr>
        <w:t xml:space="preserve">solo </w:t>
      </w:r>
      <w:r>
        <w:rPr>
          <w:sz w:val="26"/>
          <w:szCs w:val="26"/>
          <w:lang w:val="es-ES" w:eastAsia="es-ES"/>
        </w:rPr>
        <w:t xml:space="preserve">contra aquellos Actos Taxativamente determinados por el numeral 345.1 de la Ley General de la Administración Pública </w:t>
      </w:r>
      <w:r>
        <w:rPr>
          <w:i/>
          <w:iCs/>
          <w:sz w:val="26"/>
          <w:szCs w:val="26"/>
          <w:lang w:val="es-ES" w:eastAsia="es-ES"/>
        </w:rPr>
        <w:t xml:space="preserve">(Acto Inicial, Actos de Denegatoria de Comparecencia Oral, Actos de Denegatoria de Pruebas y/o Acto Final). </w:t>
      </w:r>
      <w:r>
        <w:rPr>
          <w:sz w:val="26"/>
          <w:szCs w:val="26"/>
          <w:lang w:val="es-ES" w:eastAsia="es-ES"/>
        </w:rPr>
        <w:t>Determinándose,</w:t>
      </w:r>
      <w:r>
        <w:rPr>
          <w:sz w:val="26"/>
          <w:szCs w:val="26"/>
          <w:lang w:val="es-ES" w:eastAsia="es-ES"/>
        </w:rPr>
        <w:t xml:space="preserve"> así como Improce</w:t>
      </w:r>
      <w:r>
        <w:rPr>
          <w:sz w:val="26"/>
          <w:szCs w:val="26"/>
          <w:lang w:val="es-ES" w:eastAsia="es-ES"/>
        </w:rPr>
        <w:t>dente el Recurso de rito.</w:t>
      </w:r>
    </w:p>
    <w:p w:rsidR="00000000" w:rsidRDefault="00806BB8">
      <w:pPr>
        <w:kinsoku w:val="0"/>
        <w:overflowPunct w:val="0"/>
        <w:autoSpaceDE/>
        <w:autoSpaceDN/>
        <w:adjustRightInd/>
        <w:spacing w:before="318" w:line="342" w:lineRule="exact"/>
        <w:ind w:left="144" w:right="72"/>
        <w:jc w:val="both"/>
        <w:textAlignment w:val="baseline"/>
        <w:rPr>
          <w:sz w:val="26"/>
          <w:szCs w:val="26"/>
          <w:lang w:val="es-ES" w:eastAsia="es-ES"/>
        </w:rPr>
      </w:pPr>
      <w:r>
        <w:rPr>
          <w:sz w:val="26"/>
          <w:szCs w:val="26"/>
          <w:lang w:val="es-ES" w:eastAsia="es-ES"/>
        </w:rPr>
        <w:t>En cuanto a alguna posible NULIDAD, No se Visualiza o Considera en torno a lo Actuado por el Consejo de Transporte Público, la existencia de algún Vicio o Falencia en cuanto a alguno de los Elementos Esenciales Objetivos, Subjetiv</w:t>
      </w:r>
      <w:r>
        <w:rPr>
          <w:sz w:val="26"/>
          <w:szCs w:val="26"/>
          <w:lang w:val="es-ES" w:eastAsia="es-ES"/>
        </w:rPr>
        <w:t>os y/o Formales que pueda determinar un Vicio Nugatorio en cuanto a lo actuado en el Caso de manas; así como tampoco se determina alguna Infracción a los Derechos Fundamentales de Justicia, Debido Proceso y/o Defensa. Por lo que se determina que No Resulta</w:t>
      </w:r>
      <w:r>
        <w:rPr>
          <w:sz w:val="26"/>
          <w:szCs w:val="26"/>
          <w:lang w:val="es-ES" w:eastAsia="es-ES"/>
        </w:rPr>
        <w:t xml:space="preserve"> Procedente la Acción Nugatoria aludida.</w:t>
      </w:r>
    </w:p>
    <w:p w:rsidR="00000000" w:rsidRDefault="00806BB8">
      <w:pPr>
        <w:kinsoku w:val="0"/>
        <w:overflowPunct w:val="0"/>
        <w:autoSpaceDE/>
        <w:autoSpaceDN/>
        <w:adjustRightInd/>
        <w:spacing w:before="436" w:line="343" w:lineRule="exact"/>
        <w:ind w:left="144" w:right="72"/>
        <w:jc w:val="both"/>
        <w:textAlignment w:val="baseline"/>
        <w:rPr>
          <w:sz w:val="26"/>
          <w:szCs w:val="26"/>
          <w:lang w:val="es-ES" w:eastAsia="es-ES"/>
        </w:rPr>
      </w:pPr>
      <w:r>
        <w:rPr>
          <w:sz w:val="26"/>
          <w:szCs w:val="26"/>
          <w:lang w:val="es-ES" w:eastAsia="es-ES"/>
        </w:rPr>
        <w:t>Además, conforme a lo que el mismo Accionante Refiere, en el seno del Consejo de Transporte Público existen dos Acuerdos Generales por los que se ha dispuesto la Continuidad del Servicio (Salvaguarda) y la No Afecta</w:t>
      </w:r>
      <w:r>
        <w:rPr>
          <w:sz w:val="26"/>
          <w:szCs w:val="26"/>
          <w:lang w:val="es-ES" w:eastAsia="es-ES"/>
        </w:rPr>
        <w:t xml:space="preserve">ción de las Concesiones de Taxi con Procedimientos Abiertos y hasta con Actos Finales Recurridos, hasta que no se define cada Caso de forma definitiva en sede Administrativa </w:t>
      </w:r>
      <w:r>
        <w:rPr>
          <w:i/>
          <w:iCs/>
          <w:sz w:val="26"/>
          <w:szCs w:val="26"/>
          <w:lang w:val="es-ES" w:eastAsia="es-ES"/>
        </w:rPr>
        <w:t xml:space="preserve">(Artículos 4.2 de la Sesión No. 75-2009 y 4.2 de la Sesión No. 04-2010). </w:t>
      </w:r>
      <w:r>
        <w:rPr>
          <w:sz w:val="26"/>
          <w:szCs w:val="26"/>
          <w:lang w:val="es-ES" w:eastAsia="es-ES"/>
        </w:rPr>
        <w:t>Y en méri</w:t>
      </w:r>
      <w:r>
        <w:rPr>
          <w:sz w:val="26"/>
          <w:szCs w:val="26"/>
          <w:lang w:val="es-ES" w:eastAsia="es-ES"/>
        </w:rPr>
        <w:t>to de tales determinaciones las Cautelas Pedidas no presentan razón debida de ser. Dejándose más en claro que no hay Afectación Actual que amerite las Medidas Cautelares referidas.</w:t>
      </w:r>
    </w:p>
    <w:p w:rsidR="00000000" w:rsidRDefault="00806BB8">
      <w:pPr>
        <w:widowControl/>
        <w:rPr>
          <w:sz w:val="24"/>
          <w:szCs w:val="24"/>
        </w:rPr>
        <w:sectPr w:rsidR="00000000">
          <w:pgSz w:w="12274" w:h="15840"/>
          <w:pgMar w:top="1620" w:right="1678" w:bottom="1082" w:left="1596" w:header="720" w:footer="720" w:gutter="0"/>
          <w:cols w:space="720"/>
          <w:noEndnote/>
        </w:sectPr>
      </w:pPr>
    </w:p>
    <w:p w:rsidR="00000000" w:rsidRDefault="00806BB8">
      <w:pPr>
        <w:kinsoku w:val="0"/>
        <w:overflowPunct w:val="0"/>
        <w:autoSpaceDE/>
        <w:autoSpaceDN/>
        <w:adjustRightInd/>
        <w:spacing w:line="337" w:lineRule="exact"/>
        <w:ind w:left="72" w:right="72"/>
        <w:jc w:val="both"/>
        <w:textAlignment w:val="baseline"/>
        <w:rPr>
          <w:sz w:val="26"/>
          <w:szCs w:val="26"/>
          <w:lang w:val="es-ES" w:eastAsia="es-ES"/>
        </w:rPr>
      </w:pPr>
      <w:r>
        <w:rPr>
          <w:sz w:val="26"/>
          <w:szCs w:val="26"/>
          <w:lang w:val="es-ES" w:eastAsia="es-ES"/>
        </w:rPr>
        <w:lastRenderedPageBreak/>
        <w:t>Tampoco visualiza este Tribunal la posibilidad real e in</w:t>
      </w:r>
      <w:r>
        <w:rPr>
          <w:sz w:val="26"/>
          <w:szCs w:val="26"/>
          <w:lang w:val="es-ES" w:eastAsia="es-ES"/>
        </w:rPr>
        <w:t xml:space="preserve">mediata de conocer de alguna Causa Recursiva Válida </w:t>
      </w:r>
      <w:r>
        <w:rPr>
          <w:i/>
          <w:iCs/>
          <w:sz w:val="26"/>
          <w:szCs w:val="26"/>
          <w:lang w:val="es-ES" w:eastAsia="es-ES"/>
        </w:rPr>
        <w:t xml:space="preserve">(más tratándose de un Acto de Mero Trámite No Susceptible a Recurso alguno) </w:t>
      </w:r>
      <w:r>
        <w:rPr>
          <w:sz w:val="26"/>
          <w:szCs w:val="26"/>
          <w:lang w:val="es-ES" w:eastAsia="es-ES"/>
        </w:rPr>
        <w:t xml:space="preserve">contra Artículo No. 7.4.7 de la Sesión Ordinaria No. 15-2016, de fecha 30 de Marzo del 2016, en torno a la cual </w:t>
      </w:r>
      <w:r>
        <w:rPr>
          <w:i/>
          <w:iCs/>
          <w:sz w:val="26"/>
          <w:szCs w:val="26"/>
          <w:lang w:val="es-ES" w:eastAsia="es-ES"/>
        </w:rPr>
        <w:t>(ya sea Ante Cau</w:t>
      </w:r>
      <w:r>
        <w:rPr>
          <w:i/>
          <w:iCs/>
          <w:sz w:val="26"/>
          <w:szCs w:val="26"/>
          <w:lang w:val="es-ES" w:eastAsia="es-ES"/>
        </w:rPr>
        <w:t xml:space="preserve">sam o In Causam) </w:t>
      </w:r>
      <w:r>
        <w:rPr>
          <w:sz w:val="26"/>
          <w:szCs w:val="26"/>
          <w:lang w:val="es-ES" w:eastAsia="es-ES"/>
        </w:rPr>
        <w:t>las Cautelares atendidas fueran procedentes.</w:t>
      </w:r>
    </w:p>
    <w:p w:rsidR="00000000" w:rsidRDefault="00806BB8">
      <w:pPr>
        <w:kinsoku w:val="0"/>
        <w:overflowPunct w:val="0"/>
        <w:autoSpaceDE/>
        <w:autoSpaceDN/>
        <w:adjustRightInd/>
        <w:spacing w:before="389" w:line="344" w:lineRule="exact"/>
        <w:ind w:left="72" w:right="72"/>
        <w:jc w:val="both"/>
        <w:textAlignment w:val="baseline"/>
        <w:rPr>
          <w:spacing w:val="3"/>
          <w:sz w:val="26"/>
          <w:szCs w:val="26"/>
          <w:lang w:val="es-ES" w:eastAsia="es-ES"/>
        </w:rPr>
      </w:pPr>
      <w:r>
        <w:rPr>
          <w:spacing w:val="3"/>
          <w:sz w:val="26"/>
          <w:szCs w:val="26"/>
          <w:lang w:val="es-ES" w:eastAsia="es-ES"/>
        </w:rPr>
        <w:t>Ahora bien, no obstante lo anterior, conforme a los Principios de Justicia, Eficiencia y Economía Procesal, estímese en lo que proceda, lo determinado por este Tribunal en cuanto a la temática d</w:t>
      </w:r>
      <w:r>
        <w:rPr>
          <w:spacing w:val="3"/>
          <w:sz w:val="26"/>
          <w:szCs w:val="26"/>
          <w:lang w:val="es-ES" w:eastAsia="es-ES"/>
        </w:rPr>
        <w:t>el Caso, mediante Resolución No. TAT-2967-2016 de las diez horas con quince minutos del día Dos de Mayo del Dos Mil Dieciséis.</w:t>
      </w:r>
    </w:p>
    <w:p w:rsidR="00000000" w:rsidRDefault="00806BB8">
      <w:pPr>
        <w:kinsoku w:val="0"/>
        <w:overflowPunct w:val="0"/>
        <w:autoSpaceDE/>
        <w:autoSpaceDN/>
        <w:adjustRightInd/>
        <w:spacing w:before="438" w:line="301" w:lineRule="exact"/>
        <w:ind w:left="72"/>
        <w:jc w:val="center"/>
        <w:textAlignment w:val="baseline"/>
        <w:rPr>
          <w:b/>
          <w:bCs/>
          <w:i/>
          <w:iCs/>
          <w:spacing w:val="3"/>
          <w:sz w:val="26"/>
          <w:szCs w:val="26"/>
          <w:lang w:val="es-ES" w:eastAsia="es-ES"/>
        </w:rPr>
      </w:pPr>
      <w:r>
        <w:rPr>
          <w:b/>
          <w:bCs/>
          <w:i/>
          <w:iCs/>
          <w:spacing w:val="3"/>
          <w:sz w:val="26"/>
          <w:szCs w:val="26"/>
          <w:lang w:val="es-ES" w:eastAsia="es-ES"/>
        </w:rPr>
        <w:t>Por Tanto</w:t>
      </w:r>
    </w:p>
    <w:p w:rsidR="00000000" w:rsidRDefault="00806BB8">
      <w:pPr>
        <w:numPr>
          <w:ilvl w:val="0"/>
          <w:numId w:val="1"/>
        </w:numPr>
        <w:tabs>
          <w:tab w:val="right" w:pos="8856"/>
        </w:tabs>
        <w:kinsoku w:val="0"/>
        <w:overflowPunct w:val="0"/>
        <w:autoSpaceDE/>
        <w:autoSpaceDN/>
        <w:adjustRightInd/>
        <w:spacing w:before="331" w:line="296" w:lineRule="exact"/>
        <w:ind w:right="144"/>
        <w:jc w:val="both"/>
        <w:textAlignment w:val="baseline"/>
        <w:rPr>
          <w:sz w:val="26"/>
          <w:szCs w:val="26"/>
          <w:lang w:val="es-ES" w:eastAsia="es-ES"/>
        </w:rPr>
      </w:pPr>
      <w:r>
        <w:rPr>
          <w:sz w:val="26"/>
          <w:szCs w:val="26"/>
          <w:lang w:val="es-ES" w:eastAsia="es-ES"/>
        </w:rPr>
        <w:t xml:space="preserve">Se </w:t>
      </w:r>
      <w:r>
        <w:rPr>
          <w:b/>
          <w:bCs/>
          <w:sz w:val="26"/>
          <w:szCs w:val="26"/>
          <w:u w:val="single"/>
          <w:lang w:val="es-ES" w:eastAsia="es-ES"/>
        </w:rPr>
        <w:t>RECHAZAN</w:t>
      </w:r>
      <w:r>
        <w:rPr>
          <w:sz w:val="26"/>
          <w:szCs w:val="26"/>
          <w:lang w:val="es-ES" w:eastAsia="es-ES"/>
        </w:rPr>
        <w:t xml:space="preserve"> el </w:t>
      </w:r>
      <w:r>
        <w:rPr>
          <w:b/>
          <w:bCs/>
          <w:sz w:val="26"/>
          <w:szCs w:val="26"/>
          <w:lang w:val="es-ES" w:eastAsia="es-ES"/>
        </w:rPr>
        <w:t xml:space="preserve">INCIDENTE DE SUSPENSIÓN </w:t>
      </w:r>
      <w:r>
        <w:rPr>
          <w:sz w:val="26"/>
          <w:szCs w:val="26"/>
          <w:lang w:val="es-ES" w:eastAsia="es-ES"/>
        </w:rPr>
        <w:t xml:space="preserve">y la </w:t>
      </w:r>
      <w:r>
        <w:rPr>
          <w:b/>
          <w:bCs/>
          <w:sz w:val="26"/>
          <w:szCs w:val="26"/>
          <w:lang w:val="es-ES" w:eastAsia="es-ES"/>
        </w:rPr>
        <w:t>SOLICITUD DE</w:t>
      </w:r>
      <w:r>
        <w:rPr>
          <w:b/>
          <w:bCs/>
          <w:sz w:val="26"/>
          <w:szCs w:val="26"/>
          <w:lang w:val="es-ES" w:eastAsia="es-ES"/>
        </w:rPr>
        <w:br/>
        <w:t xml:space="preserve">MEDIDA CAUTELAR, </w:t>
      </w:r>
      <w:r>
        <w:rPr>
          <w:sz w:val="26"/>
          <w:szCs w:val="26"/>
          <w:lang w:val="es-ES" w:eastAsia="es-ES"/>
        </w:rPr>
        <w:t xml:space="preserve">presentados Directamente ante este Tribunal por el Señor </w:t>
      </w:r>
      <w:r>
        <w:rPr>
          <w:b/>
          <w:bCs/>
          <w:sz w:val="26"/>
          <w:szCs w:val="26"/>
          <w:lang w:val="es-ES" w:eastAsia="es-ES"/>
        </w:rPr>
        <w:t>M.R.M.</w:t>
      </w:r>
      <w:r>
        <w:rPr>
          <w:b/>
          <w:bCs/>
          <w:sz w:val="26"/>
          <w:szCs w:val="26"/>
          <w:lang w:val="es-ES" w:eastAsia="es-ES"/>
        </w:rPr>
        <w:t xml:space="preserve">, </w:t>
      </w:r>
      <w:r>
        <w:rPr>
          <w:sz w:val="26"/>
          <w:szCs w:val="26"/>
          <w:lang w:val="es-ES" w:eastAsia="es-ES"/>
        </w:rPr>
        <w:t>de calidades conocidas y portador de la cédula de identidad número …</w:t>
      </w:r>
      <w:r>
        <w:rPr>
          <w:sz w:val="26"/>
          <w:szCs w:val="26"/>
          <w:lang w:val="es-ES" w:eastAsia="es-ES"/>
        </w:rPr>
        <w:t xml:space="preserve">, contra el Artículo No. 7.4.7 de la Sesión Ordinaria No. 15-2016, de fecha 30 de Marzo del 2016, de la </w:t>
      </w:r>
      <w:r>
        <w:rPr>
          <w:sz w:val="26"/>
          <w:szCs w:val="26"/>
          <w:lang w:val="es-ES" w:eastAsia="es-ES"/>
        </w:rPr>
        <w:t>Junta Directiva del Consejo de Transporte Público.</w:t>
      </w:r>
    </w:p>
    <w:p w:rsidR="00000000" w:rsidRDefault="00806BB8">
      <w:pPr>
        <w:numPr>
          <w:ilvl w:val="0"/>
          <w:numId w:val="2"/>
        </w:numPr>
        <w:kinsoku w:val="0"/>
        <w:overflowPunct w:val="0"/>
        <w:autoSpaceDE/>
        <w:autoSpaceDN/>
        <w:adjustRightInd/>
        <w:spacing w:before="284" w:line="295" w:lineRule="exact"/>
        <w:ind w:right="144"/>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Ordinario alguno.</w:t>
      </w:r>
    </w:p>
    <w:p w:rsidR="00000000" w:rsidRDefault="00806BB8" w:rsidP="00806BB8">
      <w:pPr>
        <w:kinsoku w:val="0"/>
        <w:overflowPunct w:val="0"/>
        <w:autoSpaceDE/>
        <w:autoSpaceDN/>
        <w:adjustRightInd/>
        <w:spacing w:before="295" w:after="323" w:line="287" w:lineRule="exact"/>
        <w:ind w:left="72"/>
        <w:textAlignment w:val="baseline"/>
        <w:rPr>
          <w:sz w:val="24"/>
          <w:szCs w:val="24"/>
        </w:rPr>
      </w:pPr>
      <w:r>
        <w:rPr>
          <w:b/>
          <w:bCs/>
          <w:spacing w:val="-2"/>
          <w:sz w:val="26"/>
          <w:szCs w:val="26"/>
          <w:lang w:val="es-ES" w:eastAsia="es-ES"/>
        </w:rPr>
        <w:t>NO</w:t>
      </w:r>
      <w:r>
        <w:rPr>
          <w:b/>
          <w:bCs/>
          <w:spacing w:val="-2"/>
          <w:sz w:val="26"/>
          <w:szCs w:val="26"/>
          <w:lang w:val="es-ES" w:eastAsia="es-ES"/>
        </w:rPr>
        <w:t>TIFÍQUESE.</w:t>
      </w:r>
      <w:r>
        <w:rPr>
          <w:sz w:val="24"/>
          <w:szCs w:val="24"/>
        </w:rPr>
        <w:t xml:space="preserve"> </w:t>
      </w:r>
    </w:p>
    <w:p w:rsidR="00806BB8" w:rsidRPr="00CF40A0" w:rsidRDefault="00806BB8" w:rsidP="00806BB8">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06BB8" w:rsidRDefault="00806BB8" w:rsidP="00806BB8">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Presidente</w:t>
      </w:r>
    </w:p>
    <w:p w:rsidR="00806BB8" w:rsidRPr="00FC408E" w:rsidRDefault="00806BB8" w:rsidP="00806BB8">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806BB8" w:rsidRDefault="00806BB8" w:rsidP="00806BB8">
      <w:pPr>
        <w:kinsoku w:val="0"/>
        <w:overflowPunct w:val="0"/>
        <w:autoSpaceDE/>
        <w:autoSpaceDN/>
        <w:adjustRightInd/>
        <w:spacing w:before="295" w:after="323" w:line="287" w:lineRule="exact"/>
        <w:ind w:left="72"/>
        <w:textAlignment w:val="baseline"/>
        <w:rPr>
          <w:sz w:val="24"/>
          <w:szCs w:val="24"/>
        </w:rPr>
      </w:pPr>
      <w:bookmarkStart w:id="0" w:name="_GoBack"/>
      <w:bookmarkEnd w:id="0"/>
    </w:p>
    <w:sectPr w:rsidR="00806BB8" w:rsidSect="00806BB8">
      <w:type w:val="continuous"/>
      <w:pgSz w:w="12254" w:h="15840"/>
      <w:pgMar w:top="1580" w:right="1442" w:bottom="1078" w:left="16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A022"/>
    <w:multiLevelType w:val="singleLevel"/>
    <w:tmpl w:val="8116CBF8"/>
    <w:lvl w:ilvl="0">
      <w:start w:val="1"/>
      <w:numFmt w:val="upperRoman"/>
      <w:lvlText w:val="%1.-"/>
      <w:lvlJc w:val="left"/>
      <w:pPr>
        <w:tabs>
          <w:tab w:val="num" w:pos="648"/>
        </w:tabs>
        <w:ind w:left="72"/>
      </w:pPr>
      <w:rPr>
        <w:b/>
        <w:snapToGrid/>
        <w:sz w:val="26"/>
        <w:szCs w:val="26"/>
      </w:rPr>
    </w:lvl>
  </w:abstractNum>
  <w:num w:numId="1">
    <w:abstractNumId w:val="0"/>
  </w:num>
  <w:num w:numId="2">
    <w:abstractNumId w:val="0"/>
    <w:lvlOverride w:ilvl="0">
      <w:lvl w:ilvl="0">
        <w:numFmt w:val="upperRoman"/>
        <w:lvlText w:val="%1.-"/>
        <w:lvlJc w:val="left"/>
        <w:pPr>
          <w:tabs>
            <w:tab w:val="num" w:pos="648"/>
          </w:tabs>
          <w:ind w:left="72"/>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B8"/>
    <w:rsid w:val="00806B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2E40F"/>
  <w14:defaultImageDpi w14:val="0"/>
  <w15:docId w15:val="{3D5789E9-589C-4B1F-A5F8-2B4AFE34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06BB8"/>
    <w:rPr>
      <w:lang w:val="es-CR"/>
    </w:rPr>
  </w:style>
  <w:style w:type="character" w:customStyle="1" w:styleId="CharacterStyle1">
    <w:name w:val="Character Style 1"/>
    <w:uiPriority w:val="99"/>
    <w:rsid w:val="00806B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6393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2017-01-31T17:25:00Z</dcterms:created>
  <dcterms:modified xsi:type="dcterms:W3CDTF">2017-01-31T17:25:00Z</dcterms:modified>
</cp:coreProperties>
</file>